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9670" w14:textId="7AEF7D93" w:rsidR="009530E9" w:rsidRPr="003D1905" w:rsidRDefault="00477FF7" w:rsidP="00755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right="4199"/>
        <w:rPr>
          <w:rFonts w:cstheme="minorHAnsi"/>
          <w:b/>
          <w:sz w:val="32"/>
          <w:szCs w:val="32"/>
        </w:rPr>
      </w:pPr>
      <w:r w:rsidRPr="003D1905">
        <w:rPr>
          <w:rFonts w:cstheme="minorHAnsi"/>
          <w:b/>
          <w:sz w:val="32"/>
          <w:szCs w:val="32"/>
        </w:rPr>
        <w:t>Peer</w:t>
      </w:r>
      <w:r w:rsidR="0000707D" w:rsidRPr="003D1905">
        <w:rPr>
          <w:rFonts w:cstheme="minorHAnsi"/>
          <w:b/>
          <w:sz w:val="32"/>
          <w:szCs w:val="32"/>
        </w:rPr>
        <w:t>feedback</w:t>
      </w:r>
      <w:r w:rsidRPr="003D1905">
        <w:rPr>
          <w:rFonts w:cstheme="minorHAnsi"/>
          <w:b/>
          <w:sz w:val="32"/>
          <w:szCs w:val="32"/>
        </w:rPr>
        <w:t xml:space="preserve"> </w:t>
      </w:r>
      <w:r w:rsidR="00435F3F">
        <w:rPr>
          <w:rFonts w:cstheme="minorHAnsi"/>
          <w:b/>
          <w:sz w:val="32"/>
          <w:szCs w:val="32"/>
        </w:rPr>
        <w:t>–</w:t>
      </w:r>
      <w:r w:rsidR="0065308C" w:rsidRPr="003D1905">
        <w:rPr>
          <w:rFonts w:cstheme="minorHAnsi"/>
          <w:b/>
          <w:sz w:val="32"/>
          <w:szCs w:val="32"/>
        </w:rPr>
        <w:t xml:space="preserve"> </w:t>
      </w:r>
      <w:r w:rsidR="00435F3F">
        <w:rPr>
          <w:rFonts w:cstheme="minorHAnsi"/>
          <w:b/>
          <w:sz w:val="32"/>
          <w:szCs w:val="32"/>
        </w:rPr>
        <w:t>Didactiek n2: Lesgeven met ICT</w:t>
      </w:r>
    </w:p>
    <w:p w14:paraId="6511D74A" w14:textId="416A99DC" w:rsidR="00D9170D" w:rsidRDefault="00D9170D" w:rsidP="00D41E1F">
      <w:pPr>
        <w:pBdr>
          <w:bottom w:val="single" w:sz="6" w:space="1" w:color="auto"/>
        </w:pBdr>
        <w:rPr>
          <w:rFonts w:cstheme="minorHAnsi"/>
          <w:b/>
        </w:rPr>
      </w:pPr>
    </w:p>
    <w:p w14:paraId="1A2E4AC6" w14:textId="62FED3D7" w:rsidR="00D803A4" w:rsidRPr="003D1905" w:rsidRDefault="00D803A4" w:rsidP="00D41E1F">
      <w:pPr>
        <w:rPr>
          <w:rFonts w:cstheme="minorHAnsi"/>
          <w:b/>
        </w:rPr>
      </w:pPr>
      <w:r w:rsidRPr="003D1905">
        <w:rPr>
          <w:rFonts w:cstheme="minorHAnsi"/>
          <w:b/>
        </w:rPr>
        <w:t xml:space="preserve">Deze feedback wordt gegeven door: </w:t>
      </w:r>
      <w:r w:rsidR="00C92982" w:rsidRPr="003D1905">
        <w:rPr>
          <w:rFonts w:cstheme="minorHAnsi"/>
        </w:rPr>
        <w:t>[Vul hier in]</w:t>
      </w:r>
      <w:r w:rsidRPr="003D1905">
        <w:rPr>
          <w:rFonts w:cstheme="minorHAnsi"/>
          <w:b/>
        </w:rPr>
        <w:t xml:space="preserve"> </w:t>
      </w:r>
    </w:p>
    <w:p w14:paraId="17E1847B" w14:textId="1859A15B" w:rsidR="00D9170D" w:rsidRPr="003D1905" w:rsidRDefault="00D803A4" w:rsidP="00D803A4">
      <w:pPr>
        <w:pBdr>
          <w:bottom w:val="single" w:sz="6" w:space="1" w:color="auto"/>
        </w:pBdr>
        <w:rPr>
          <w:rFonts w:cstheme="minorHAnsi"/>
          <w:b/>
        </w:rPr>
      </w:pPr>
      <w:r w:rsidRPr="003D1905">
        <w:rPr>
          <w:rFonts w:cstheme="minorHAnsi"/>
          <w:b/>
        </w:rPr>
        <w:t>Het l</w:t>
      </w:r>
      <w:r w:rsidR="00312CD5" w:rsidRPr="003D1905">
        <w:rPr>
          <w:rFonts w:cstheme="minorHAnsi"/>
          <w:b/>
        </w:rPr>
        <w:t>eerarrangement is van</w:t>
      </w:r>
      <w:r w:rsidR="009530E9" w:rsidRPr="003D1905">
        <w:rPr>
          <w:rFonts w:cstheme="minorHAnsi"/>
        </w:rPr>
        <w:t>:</w:t>
      </w:r>
      <w:r w:rsidR="00312CD5" w:rsidRPr="003D1905">
        <w:rPr>
          <w:rFonts w:cstheme="minorHAnsi"/>
        </w:rPr>
        <w:t xml:space="preserve"> </w:t>
      </w:r>
      <w:r w:rsidR="00EE7119" w:rsidRPr="003D1905">
        <w:rPr>
          <w:rFonts w:cstheme="minorHAnsi"/>
        </w:rPr>
        <w:t>[Vul hier in]</w:t>
      </w:r>
    </w:p>
    <w:p w14:paraId="3265317D" w14:textId="39AF5F23" w:rsidR="00F169FE" w:rsidRPr="003D1905" w:rsidRDefault="00D41E1F" w:rsidP="00D803A4">
      <w:pPr>
        <w:pBdr>
          <w:bottom w:val="single" w:sz="6" w:space="1" w:color="auto"/>
        </w:pBdr>
        <w:rPr>
          <w:rFonts w:cstheme="minorHAnsi"/>
        </w:rPr>
      </w:pPr>
      <w:r w:rsidRPr="003D1905">
        <w:rPr>
          <w:rFonts w:cstheme="minorHAnsi"/>
          <w:b/>
        </w:rPr>
        <w:t>Klas</w:t>
      </w:r>
      <w:r w:rsidRPr="003D1905">
        <w:rPr>
          <w:rFonts w:cstheme="minorHAnsi"/>
        </w:rPr>
        <w:t xml:space="preserve">: </w:t>
      </w:r>
      <w:r w:rsidR="00EE7119" w:rsidRPr="003D1905">
        <w:rPr>
          <w:rFonts w:cstheme="minorHAnsi"/>
        </w:rPr>
        <w:t>[Vul hier in]</w:t>
      </w:r>
    </w:p>
    <w:p w14:paraId="205CB62C" w14:textId="7D6F5036" w:rsidR="00312CD5" w:rsidRPr="00D07126" w:rsidRDefault="00D803A4" w:rsidP="00D803A4">
      <w:pPr>
        <w:pBdr>
          <w:bottom w:val="single" w:sz="6" w:space="1" w:color="auto"/>
        </w:pBdr>
        <w:rPr>
          <w:rFonts w:cstheme="minorHAnsi"/>
        </w:rPr>
      </w:pPr>
      <w:r w:rsidRPr="003D1905">
        <w:rPr>
          <w:rFonts w:cstheme="minorHAnsi"/>
          <w:b/>
        </w:rPr>
        <w:t>ADL d</w:t>
      </w:r>
      <w:r w:rsidR="00312CD5" w:rsidRPr="003D1905">
        <w:rPr>
          <w:rFonts w:cstheme="minorHAnsi"/>
          <w:b/>
        </w:rPr>
        <w:t>ocent</w:t>
      </w:r>
      <w:r w:rsidR="00B620BA" w:rsidRPr="003D1905">
        <w:rPr>
          <w:rFonts w:cstheme="minorHAnsi"/>
        </w:rPr>
        <w:t xml:space="preserve">: </w:t>
      </w:r>
      <w:r w:rsidR="00EE7119" w:rsidRPr="003D1905">
        <w:rPr>
          <w:rFonts w:cstheme="minorHAnsi"/>
        </w:rPr>
        <w:t>[Vul hier in]</w:t>
      </w:r>
    </w:p>
    <w:p w14:paraId="20518D0C" w14:textId="4A45BE62" w:rsidR="00136D14" w:rsidRPr="00D07126" w:rsidRDefault="00C92982" w:rsidP="00B92967">
      <w:pPr>
        <w:rPr>
          <w:rFonts w:cstheme="minorHAnsi"/>
          <w:b/>
          <w:bCs/>
          <w:sz w:val="2"/>
          <w:szCs w:val="2"/>
        </w:rPr>
      </w:pPr>
      <w:r w:rsidRPr="00D07126">
        <w:rPr>
          <w:rFonts w:cstheme="minorHAnsi"/>
          <w:b/>
          <w:bCs/>
        </w:rPr>
        <w:tab/>
      </w:r>
      <w:r w:rsidRPr="00D07126">
        <w:rPr>
          <w:rFonts w:cstheme="minorHAnsi"/>
          <w:b/>
          <w:bCs/>
        </w:rPr>
        <w:tab/>
      </w:r>
    </w:p>
    <w:tbl>
      <w:tblPr>
        <w:tblStyle w:val="Tabelraster"/>
        <w:tblW w:w="15374" w:type="dxa"/>
        <w:jc w:val="center"/>
        <w:tblLook w:val="04A0" w:firstRow="1" w:lastRow="0" w:firstColumn="1" w:lastColumn="0" w:noHBand="0" w:noVBand="1"/>
      </w:tblPr>
      <w:tblGrid>
        <w:gridCol w:w="12611"/>
        <w:gridCol w:w="2763"/>
      </w:tblGrid>
      <w:tr w:rsidR="00D07126" w:rsidRPr="00D07126" w14:paraId="1E9909E5" w14:textId="77777777" w:rsidTr="00435F3F">
        <w:trPr>
          <w:jc w:val="center"/>
        </w:trPr>
        <w:tc>
          <w:tcPr>
            <w:tcW w:w="15374" w:type="dxa"/>
            <w:gridSpan w:val="2"/>
            <w:shd w:val="clear" w:color="auto" w:fill="E2EFD9" w:themeFill="accent6" w:themeFillTint="33"/>
          </w:tcPr>
          <w:p w14:paraId="078D65FA" w14:textId="77777777" w:rsidR="00D07126" w:rsidRPr="003D1905" w:rsidRDefault="00D07126" w:rsidP="00D0712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591047" w14:textId="7FE17689" w:rsidR="00D07126" w:rsidRPr="003D1905" w:rsidRDefault="00D07126" w:rsidP="00D071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D1905">
              <w:rPr>
                <w:rFonts w:cstheme="minorHAnsi"/>
                <w:b/>
                <w:bCs/>
                <w:sz w:val="36"/>
                <w:szCs w:val="36"/>
              </w:rPr>
              <w:t>Afvinklijst voorwaardelijke onderdelen*:</w:t>
            </w:r>
          </w:p>
          <w:p w14:paraId="7F9B3231" w14:textId="77777777" w:rsidR="00D07126" w:rsidRPr="003D1905" w:rsidRDefault="00D07126" w:rsidP="002822AA">
            <w:pPr>
              <w:jc w:val="center"/>
              <w:rPr>
                <w:rFonts w:cstheme="minorHAnsi"/>
              </w:rPr>
            </w:pPr>
            <w:r w:rsidRPr="003D1905">
              <w:rPr>
                <w:rFonts w:cstheme="minorHAnsi"/>
                <w:b/>
                <w:bCs/>
              </w:rPr>
              <w:t>*</w:t>
            </w:r>
            <w:r w:rsidRPr="003D1905">
              <w:rPr>
                <w:rFonts w:cstheme="minorHAnsi"/>
              </w:rPr>
              <w:t>Als deze onderdelen niet duidelijk zichtbaar zijn in het leerarrangement, is de beoordeling automatisch onvoldoende.</w:t>
            </w:r>
          </w:p>
          <w:p w14:paraId="3CCCF9D4" w14:textId="3C46B504" w:rsidR="00D07126" w:rsidRPr="003D1905" w:rsidRDefault="00D07126" w:rsidP="002822AA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F52709" w:rsidRPr="00D07126" w14:paraId="62F9851F" w14:textId="77777777" w:rsidTr="00A0393D">
        <w:trPr>
          <w:jc w:val="center"/>
        </w:trPr>
        <w:tc>
          <w:tcPr>
            <w:tcW w:w="12611" w:type="dxa"/>
            <w:shd w:val="clear" w:color="auto" w:fill="E2EFD9" w:themeFill="accent6" w:themeFillTint="33"/>
          </w:tcPr>
          <w:p w14:paraId="765BE8D4" w14:textId="1B76AF24" w:rsidR="00F52709" w:rsidRPr="003D1905" w:rsidRDefault="003D1905" w:rsidP="002822AA">
            <w:pPr>
              <w:jc w:val="center"/>
              <w:rPr>
                <w:rFonts w:eastAsia="Yu Mincho" w:cstheme="minorHAnsi"/>
                <w:lang w:eastAsia="ja-JP"/>
              </w:rPr>
            </w:pPr>
            <w:r>
              <w:rPr>
                <w:rFonts w:eastAsia="Yu Mincho" w:cstheme="minorHAnsi"/>
                <w:lang w:eastAsia="ja-JP"/>
              </w:rPr>
              <w:t>Het digitale arrang</w:t>
            </w:r>
            <w:r w:rsidR="00A0393D">
              <w:rPr>
                <w:rFonts w:eastAsia="Yu Mincho" w:cstheme="minorHAnsi"/>
                <w:lang w:eastAsia="ja-JP"/>
              </w:rPr>
              <w:t>e</w:t>
            </w:r>
            <w:r>
              <w:rPr>
                <w:rFonts w:eastAsia="Yu Mincho" w:cstheme="minorHAnsi"/>
                <w:lang w:eastAsia="ja-JP"/>
              </w:rPr>
              <w:t>ment:</w:t>
            </w:r>
          </w:p>
        </w:tc>
        <w:tc>
          <w:tcPr>
            <w:tcW w:w="2763" w:type="dxa"/>
            <w:shd w:val="clear" w:color="auto" w:fill="E2EFD9" w:themeFill="accent6" w:themeFillTint="33"/>
          </w:tcPr>
          <w:p w14:paraId="3F00105E" w14:textId="7E473D2F" w:rsidR="00F52709" w:rsidRPr="003D1905" w:rsidRDefault="00F52709" w:rsidP="002822AA">
            <w:pPr>
              <w:jc w:val="center"/>
              <w:rPr>
                <w:rFonts w:eastAsia="Yu Mincho" w:cstheme="minorHAnsi"/>
                <w:lang w:eastAsia="ja-JP"/>
              </w:rPr>
            </w:pPr>
            <w:r w:rsidRPr="003D1905">
              <w:rPr>
                <w:rFonts w:eastAsia="Yu Mincho" w:cstheme="minorHAnsi"/>
                <w:lang w:eastAsia="ja-JP"/>
              </w:rPr>
              <w:t>Aanwezig in het leerarrangement?</w:t>
            </w:r>
          </w:p>
        </w:tc>
      </w:tr>
      <w:tr w:rsidR="003D1905" w:rsidRPr="00D07126" w14:paraId="39206C88" w14:textId="77777777" w:rsidTr="00A0393D">
        <w:trPr>
          <w:trHeight w:val="567"/>
          <w:jc w:val="center"/>
        </w:trPr>
        <w:tc>
          <w:tcPr>
            <w:tcW w:w="12611" w:type="dxa"/>
            <w:vAlign w:val="center"/>
          </w:tcPr>
          <w:p w14:paraId="31605295" w14:textId="01F1555E" w:rsidR="003D1905" w:rsidRPr="00435F3F" w:rsidRDefault="003D1905" w:rsidP="00435F3F">
            <w:pPr>
              <w:rPr>
                <w:rFonts w:cstheme="minorHAnsi"/>
              </w:rPr>
            </w:pPr>
            <w:r w:rsidRPr="00435F3F">
              <w:rPr>
                <w:rFonts w:cstheme="minorHAnsi"/>
                <w:color w:val="000000"/>
              </w:rPr>
              <w:t>Is opgebouwd volgens de zeven fases (m.u.v. fase 5) van het directie instructie-model zoals beschreven in Geerts en van Kralingen (2018).</w:t>
            </w:r>
          </w:p>
        </w:tc>
        <w:tc>
          <w:tcPr>
            <w:tcW w:w="2763" w:type="dxa"/>
            <w:vAlign w:val="center"/>
          </w:tcPr>
          <w:p w14:paraId="574CEF80" w14:textId="1AAE80CA" w:rsidR="003D1905" w:rsidRPr="00435F3F" w:rsidRDefault="003D1905" w:rsidP="00A0393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Ja / Nee</w:t>
            </w:r>
          </w:p>
        </w:tc>
      </w:tr>
      <w:tr w:rsidR="003D1905" w:rsidRPr="00D07126" w14:paraId="5D33DBCE" w14:textId="77777777" w:rsidTr="00A0393D">
        <w:trPr>
          <w:trHeight w:val="567"/>
          <w:jc w:val="center"/>
        </w:trPr>
        <w:tc>
          <w:tcPr>
            <w:tcW w:w="12611" w:type="dxa"/>
            <w:vAlign w:val="center"/>
          </w:tcPr>
          <w:p w14:paraId="032687F1" w14:textId="424A1A8C" w:rsidR="003D1905" w:rsidRPr="00435F3F" w:rsidRDefault="003D1905" w:rsidP="00435F3F">
            <w:pPr>
              <w:rPr>
                <w:rFonts w:cstheme="minorHAnsi"/>
              </w:rPr>
            </w:pPr>
            <w:r w:rsidRPr="00435F3F">
              <w:rPr>
                <w:rFonts w:cstheme="minorHAnsi"/>
                <w:color w:val="000000"/>
              </w:rPr>
              <w:t xml:space="preserve">Bevat een zelfgemaakte kennisclip. </w:t>
            </w:r>
          </w:p>
        </w:tc>
        <w:tc>
          <w:tcPr>
            <w:tcW w:w="2763" w:type="dxa"/>
            <w:vAlign w:val="center"/>
          </w:tcPr>
          <w:p w14:paraId="7839D1D5" w14:textId="675E546F" w:rsidR="003D1905" w:rsidRPr="00435F3F" w:rsidRDefault="003D1905" w:rsidP="00A0393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Ja / Nee</w:t>
            </w:r>
          </w:p>
        </w:tc>
      </w:tr>
      <w:tr w:rsidR="003D1905" w:rsidRPr="00D07126" w14:paraId="665F3D92" w14:textId="77777777" w:rsidTr="00A0393D">
        <w:trPr>
          <w:trHeight w:val="567"/>
          <w:jc w:val="center"/>
        </w:trPr>
        <w:tc>
          <w:tcPr>
            <w:tcW w:w="12611" w:type="dxa"/>
            <w:vAlign w:val="center"/>
          </w:tcPr>
          <w:p w14:paraId="62BCBD8D" w14:textId="221F2027" w:rsidR="003D1905" w:rsidRPr="00435F3F" w:rsidRDefault="003D1905" w:rsidP="00435F3F">
            <w:pPr>
              <w:rPr>
                <w:rFonts w:cstheme="minorHAnsi"/>
              </w:rPr>
            </w:pPr>
            <w:r w:rsidRPr="00435F3F">
              <w:rPr>
                <w:rFonts w:cstheme="minorHAnsi"/>
                <w:color w:val="000000"/>
              </w:rPr>
              <w:t>Bevat een digitale verwerkingsactiviteit met een externe toepassing.</w:t>
            </w:r>
          </w:p>
        </w:tc>
        <w:tc>
          <w:tcPr>
            <w:tcW w:w="2763" w:type="dxa"/>
            <w:vAlign w:val="center"/>
          </w:tcPr>
          <w:p w14:paraId="7DC0BEA8" w14:textId="38DBB941" w:rsidR="003D1905" w:rsidRPr="00435F3F" w:rsidRDefault="003D1905" w:rsidP="00A0393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Ja / Nee</w:t>
            </w:r>
          </w:p>
        </w:tc>
      </w:tr>
      <w:tr w:rsidR="003D1905" w:rsidRPr="00D07126" w14:paraId="29A75C29" w14:textId="77777777" w:rsidTr="00A0393D">
        <w:trPr>
          <w:trHeight w:val="567"/>
          <w:jc w:val="center"/>
        </w:trPr>
        <w:tc>
          <w:tcPr>
            <w:tcW w:w="12611" w:type="dxa"/>
            <w:vAlign w:val="center"/>
          </w:tcPr>
          <w:p w14:paraId="75EDC1A4" w14:textId="577FE002" w:rsidR="003D1905" w:rsidRPr="00435F3F" w:rsidRDefault="003D1905" w:rsidP="00435F3F">
            <w:pPr>
              <w:rPr>
                <w:rFonts w:cstheme="minorHAnsi"/>
              </w:rPr>
            </w:pPr>
            <w:r w:rsidRPr="00435F3F">
              <w:rPr>
                <w:rFonts w:cstheme="minorHAnsi"/>
                <w:color w:val="000000"/>
              </w:rPr>
              <w:t>Sluit af met een eindbeoordeling in Google / Microsoft Forms</w:t>
            </w:r>
          </w:p>
        </w:tc>
        <w:tc>
          <w:tcPr>
            <w:tcW w:w="2763" w:type="dxa"/>
            <w:vAlign w:val="center"/>
          </w:tcPr>
          <w:p w14:paraId="3D2AAFCF" w14:textId="49724528" w:rsidR="003D1905" w:rsidRPr="00435F3F" w:rsidRDefault="003D1905" w:rsidP="00A0393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Ja / Nee</w:t>
            </w:r>
          </w:p>
        </w:tc>
      </w:tr>
      <w:tr w:rsidR="003D1905" w:rsidRPr="00D07126" w14:paraId="16721C32" w14:textId="77777777" w:rsidTr="00A0393D">
        <w:trPr>
          <w:trHeight w:val="567"/>
          <w:jc w:val="center"/>
        </w:trPr>
        <w:tc>
          <w:tcPr>
            <w:tcW w:w="12611" w:type="dxa"/>
            <w:vAlign w:val="center"/>
          </w:tcPr>
          <w:p w14:paraId="6B60F2A9" w14:textId="1F5CAE74" w:rsidR="003D1905" w:rsidRPr="00435F3F" w:rsidRDefault="003D1905" w:rsidP="00435F3F">
            <w:pPr>
              <w:rPr>
                <w:rFonts w:cstheme="minorHAnsi"/>
              </w:rPr>
            </w:pPr>
            <w:r w:rsidRPr="00435F3F">
              <w:rPr>
                <w:rFonts w:cstheme="minorHAnsi"/>
                <w:color w:val="000000"/>
              </w:rPr>
              <w:t>Kent een correcte verwijzing bij gebruikt bronmateriaal en (indien van toepassing) correct gebruikt van persoonsgegevens.</w:t>
            </w:r>
          </w:p>
        </w:tc>
        <w:tc>
          <w:tcPr>
            <w:tcW w:w="2763" w:type="dxa"/>
            <w:vAlign w:val="center"/>
          </w:tcPr>
          <w:p w14:paraId="014A3223" w14:textId="605EB54C" w:rsidR="003D1905" w:rsidRPr="00435F3F" w:rsidRDefault="003D1905" w:rsidP="00A0393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Ja / Nee</w:t>
            </w:r>
          </w:p>
        </w:tc>
      </w:tr>
      <w:tr w:rsidR="003D1905" w:rsidRPr="00D07126" w14:paraId="1F2FD53C" w14:textId="77777777" w:rsidTr="00A0393D">
        <w:trPr>
          <w:trHeight w:val="567"/>
          <w:jc w:val="center"/>
        </w:trPr>
        <w:tc>
          <w:tcPr>
            <w:tcW w:w="12611" w:type="dxa"/>
            <w:vAlign w:val="center"/>
          </w:tcPr>
          <w:p w14:paraId="300768C9" w14:textId="4B05F716" w:rsidR="003D1905" w:rsidRPr="00435F3F" w:rsidRDefault="003D1905" w:rsidP="00435F3F">
            <w:pPr>
              <w:rPr>
                <w:rFonts w:cstheme="minorHAnsi"/>
              </w:rPr>
            </w:pPr>
            <w:r w:rsidRPr="00435F3F">
              <w:rPr>
                <w:rFonts w:cstheme="minorHAnsi"/>
                <w:color w:val="000000"/>
              </w:rPr>
              <w:t>Kent een goede zinsopbouw en correcte spelling.</w:t>
            </w:r>
          </w:p>
        </w:tc>
        <w:tc>
          <w:tcPr>
            <w:tcW w:w="2763" w:type="dxa"/>
            <w:vAlign w:val="center"/>
          </w:tcPr>
          <w:p w14:paraId="274BBA1E" w14:textId="527A370F" w:rsidR="003D1905" w:rsidRPr="00435F3F" w:rsidRDefault="003D1905" w:rsidP="00A0393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Ja / Nee</w:t>
            </w:r>
          </w:p>
        </w:tc>
      </w:tr>
    </w:tbl>
    <w:p w14:paraId="686E10CB" w14:textId="77777777" w:rsidR="00D9170D" w:rsidRPr="00D9170D" w:rsidRDefault="00D9170D" w:rsidP="00D9170D">
      <w:pPr>
        <w:jc w:val="center"/>
        <w:rPr>
          <w:b/>
          <w:bCs/>
          <w:sz w:val="2"/>
          <w:szCs w:val="2"/>
        </w:rPr>
      </w:pPr>
    </w:p>
    <w:p w14:paraId="3D9DCDBA" w14:textId="77777777" w:rsidR="00435F3F" w:rsidRDefault="00435F3F">
      <w:r>
        <w:br w:type="page"/>
      </w:r>
    </w:p>
    <w:tbl>
      <w:tblPr>
        <w:tblStyle w:val="Tabelraster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7230"/>
        <w:gridCol w:w="4252"/>
      </w:tblGrid>
      <w:tr w:rsidR="00DF4CA9" w:rsidRPr="00D07126" w14:paraId="04FA3F74" w14:textId="77777777" w:rsidTr="00AD5CA7">
        <w:tc>
          <w:tcPr>
            <w:tcW w:w="3827" w:type="dxa"/>
            <w:shd w:val="clear" w:color="auto" w:fill="E2EFD9" w:themeFill="accent6" w:themeFillTint="33"/>
          </w:tcPr>
          <w:p w14:paraId="4D5A7B5B" w14:textId="77777777" w:rsidR="00D836CD" w:rsidRDefault="00435F3F" w:rsidP="001052EA">
            <w:pPr>
              <w:jc w:val="center"/>
              <w:rPr>
                <w:rFonts w:eastAsia="Yu Mincho" w:cstheme="minorHAnsi"/>
                <w:i/>
                <w:iCs/>
                <w:lang w:eastAsia="ja-JP"/>
              </w:rPr>
            </w:pPr>
            <w:r w:rsidRPr="00A0393D">
              <w:rPr>
                <w:rFonts w:eastAsia="Yu Mincho" w:cstheme="minorHAnsi"/>
                <w:i/>
                <w:iCs/>
                <w:lang w:eastAsia="ja-JP"/>
              </w:rPr>
              <w:lastRenderedPageBreak/>
              <w:t>Dit is sterk!</w:t>
            </w:r>
          </w:p>
          <w:p w14:paraId="44210FE8" w14:textId="4058D360" w:rsidR="008573A5" w:rsidRPr="00A0393D" w:rsidRDefault="008573A5" w:rsidP="001052EA">
            <w:pPr>
              <w:jc w:val="center"/>
              <w:rPr>
                <w:rFonts w:eastAsia="Yu Mincho" w:cstheme="minorHAnsi"/>
                <w:i/>
                <w:iCs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i/>
                <w:iCs/>
                <w:lang w:eastAsia="ja-JP"/>
              </w:rPr>
              <w:t>(feedback)</w:t>
            </w:r>
          </w:p>
        </w:tc>
        <w:tc>
          <w:tcPr>
            <w:tcW w:w="7230" w:type="dxa"/>
            <w:shd w:val="clear" w:color="auto" w:fill="E2EFD9" w:themeFill="accent6" w:themeFillTint="33"/>
          </w:tcPr>
          <w:p w14:paraId="561CC78B" w14:textId="77777777" w:rsidR="00DF4CA9" w:rsidRDefault="00435F3F" w:rsidP="00435F3F">
            <w:pPr>
              <w:jc w:val="center"/>
              <w:rPr>
                <w:rFonts w:eastAsia="Yu Mincho" w:cstheme="minorHAnsi"/>
                <w:i/>
                <w:iCs/>
                <w:lang w:eastAsia="ja-JP"/>
              </w:rPr>
            </w:pPr>
            <w:r w:rsidRPr="00A0393D">
              <w:rPr>
                <w:rFonts w:eastAsia="Yu Mincho" w:cstheme="minorHAnsi"/>
                <w:i/>
                <w:iCs/>
                <w:lang w:eastAsia="ja-JP"/>
              </w:rPr>
              <w:t>Dit zijn de eisen</w:t>
            </w:r>
          </w:p>
          <w:p w14:paraId="436C1671" w14:textId="65C2F920" w:rsidR="008573A5" w:rsidRPr="00A0393D" w:rsidRDefault="008573A5" w:rsidP="00435F3F">
            <w:pPr>
              <w:jc w:val="center"/>
              <w:rPr>
                <w:rFonts w:eastAsia="Yu Mincho" w:cstheme="minorHAnsi"/>
                <w:i/>
                <w:iCs/>
                <w:lang w:eastAsia="ja-JP"/>
              </w:rPr>
            </w:pPr>
            <w:r>
              <w:rPr>
                <w:rFonts w:eastAsia="Yu Mincho" w:cstheme="minorHAnsi"/>
                <w:i/>
                <w:iCs/>
                <w:lang w:eastAsia="ja-JP"/>
              </w:rPr>
              <w:t>(feed-up)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03D3282B" w14:textId="77777777" w:rsidR="00D836CD" w:rsidRDefault="00435F3F" w:rsidP="001052EA">
            <w:pPr>
              <w:jc w:val="center"/>
              <w:rPr>
                <w:rFonts w:eastAsia="Yu Mincho" w:cstheme="minorHAnsi"/>
                <w:i/>
                <w:iCs/>
                <w:lang w:eastAsia="ja-JP"/>
              </w:rPr>
            </w:pPr>
            <w:r w:rsidRPr="00A0393D">
              <w:rPr>
                <w:rFonts w:eastAsia="Yu Mincho" w:cstheme="minorHAnsi"/>
                <w:i/>
                <w:iCs/>
                <w:lang w:eastAsia="ja-JP"/>
              </w:rPr>
              <w:t>Dit kan beter</w:t>
            </w:r>
          </w:p>
          <w:p w14:paraId="24A5BAC1" w14:textId="646C7201" w:rsidR="008573A5" w:rsidRPr="00A0393D" w:rsidRDefault="008573A5" w:rsidP="001052EA">
            <w:pPr>
              <w:jc w:val="center"/>
              <w:rPr>
                <w:rFonts w:eastAsia="Yu Mincho" w:cstheme="minorHAnsi"/>
                <w:i/>
                <w:iCs/>
                <w:lang w:eastAsia="ja-JP"/>
              </w:rPr>
            </w:pPr>
            <w:r>
              <w:rPr>
                <w:rFonts w:eastAsia="Yu Mincho" w:cstheme="minorHAnsi"/>
                <w:i/>
                <w:iCs/>
                <w:lang w:eastAsia="ja-JP"/>
              </w:rPr>
              <w:t>(</w:t>
            </w:r>
            <w:proofErr w:type="spellStart"/>
            <w:r>
              <w:rPr>
                <w:rFonts w:eastAsia="Yu Mincho" w:cstheme="minorHAnsi"/>
                <w:i/>
                <w:iCs/>
                <w:lang w:eastAsia="ja-JP"/>
              </w:rPr>
              <w:t>feedforward</w:t>
            </w:r>
            <w:proofErr w:type="spellEnd"/>
            <w:r>
              <w:rPr>
                <w:rFonts w:eastAsia="Yu Mincho" w:cstheme="minorHAnsi"/>
                <w:i/>
                <w:iCs/>
                <w:lang w:eastAsia="ja-JP"/>
              </w:rPr>
              <w:t>)</w:t>
            </w:r>
          </w:p>
        </w:tc>
      </w:tr>
      <w:tr w:rsidR="00D41E1F" w:rsidRPr="00D07126" w14:paraId="45B8E35C" w14:textId="77777777" w:rsidTr="00AD5CA7">
        <w:tc>
          <w:tcPr>
            <w:tcW w:w="3827" w:type="dxa"/>
          </w:tcPr>
          <w:p w14:paraId="504F9A00" w14:textId="77777777" w:rsidR="00D41E1F" w:rsidRPr="00435F3F" w:rsidRDefault="00D41E1F" w:rsidP="00D07126">
            <w:pPr>
              <w:jc w:val="center"/>
              <w:rPr>
                <w:rFonts w:cstheme="minorHAnsi"/>
              </w:rPr>
            </w:pPr>
          </w:p>
          <w:p w14:paraId="771252F5" w14:textId="77777777" w:rsidR="00D9170D" w:rsidRPr="00435F3F" w:rsidRDefault="00D9170D" w:rsidP="00D07126">
            <w:pPr>
              <w:jc w:val="center"/>
              <w:rPr>
                <w:rFonts w:cstheme="minorHAnsi"/>
              </w:rPr>
            </w:pPr>
          </w:p>
          <w:p w14:paraId="0C59D165" w14:textId="02EA7189" w:rsidR="00D41E1F" w:rsidRPr="00435F3F" w:rsidRDefault="00D07126" w:rsidP="00D07126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[ Vul hier in ]</w:t>
            </w:r>
          </w:p>
          <w:p w14:paraId="05E024A5" w14:textId="77777777" w:rsidR="00D9170D" w:rsidRPr="00435F3F" w:rsidRDefault="00D9170D" w:rsidP="00D07126">
            <w:pPr>
              <w:jc w:val="center"/>
              <w:rPr>
                <w:rFonts w:cstheme="minorHAnsi"/>
              </w:rPr>
            </w:pPr>
          </w:p>
          <w:p w14:paraId="2FA9B4B2" w14:textId="6CC2BD2C" w:rsidR="00D9170D" w:rsidRPr="00435F3F" w:rsidRDefault="00D9170D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7230" w:type="dxa"/>
          </w:tcPr>
          <w:p w14:paraId="37EE3599" w14:textId="77777777" w:rsidR="0094717E" w:rsidRDefault="0094717E" w:rsidP="00831AA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6F4A0E" w14:textId="3CA8EF39" w:rsidR="00D41E1F" w:rsidRPr="0094717E" w:rsidRDefault="00831AAC" w:rsidP="00831A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717E">
              <w:rPr>
                <w:rFonts w:cstheme="minorHAnsi"/>
                <w:sz w:val="24"/>
                <w:szCs w:val="24"/>
              </w:rPr>
              <w:t xml:space="preserve">Opbouw </w:t>
            </w:r>
            <w:r w:rsidR="003D1905" w:rsidRPr="0094717E">
              <w:rPr>
                <w:rFonts w:cstheme="minorHAnsi"/>
                <w:sz w:val="24"/>
                <w:szCs w:val="24"/>
              </w:rPr>
              <w:t>en vormgeving</w:t>
            </w:r>
          </w:p>
          <w:p w14:paraId="2853A1BE" w14:textId="2B70BBA2" w:rsidR="00435F3F" w:rsidRDefault="00435F3F" w:rsidP="00831AAC">
            <w:pPr>
              <w:jc w:val="center"/>
              <w:rPr>
                <w:rFonts w:cstheme="minorHAnsi"/>
              </w:rPr>
            </w:pPr>
          </w:p>
          <w:p w14:paraId="1EDB05E1" w14:textId="5CA93B1F" w:rsidR="00435F3F" w:rsidRPr="00435F3F" w:rsidRDefault="00435F3F" w:rsidP="00435F3F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5F3F">
              <w:rPr>
                <w:rFonts w:ascii="Calibri" w:eastAsia="Times New Roman" w:hAnsi="Calibri" w:cs="Calibri"/>
                <w:color w:val="000000"/>
                <w:lang w:eastAsia="nl-NL"/>
              </w:rPr>
              <w:t>Het arrangement kent een logische opbouw, gekoppeld aan de fases van het directe instructiemodel.</w:t>
            </w:r>
          </w:p>
          <w:p w14:paraId="634E0C5F" w14:textId="386A1147" w:rsidR="00435F3F" w:rsidRPr="00435F3F" w:rsidRDefault="00435F3F" w:rsidP="00435F3F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35F3F">
              <w:rPr>
                <w:rFonts w:ascii="Calibri" w:eastAsia="Times New Roman" w:hAnsi="Calibri" w:cs="Calibri"/>
                <w:color w:val="000000"/>
                <w:lang w:eastAsia="nl-NL"/>
              </w:rPr>
              <w:t>Lesinhoud en leeractiviteiten vloeien voort uit de leerdoelen.</w:t>
            </w:r>
          </w:p>
          <w:p w14:paraId="5825A72F" w14:textId="378BA079" w:rsidR="00435F3F" w:rsidRPr="00435F3F" w:rsidRDefault="00435F3F" w:rsidP="00435F3F">
            <w:pPr>
              <w:pStyle w:val="Lijstalinea"/>
              <w:numPr>
                <w:ilvl w:val="0"/>
                <w:numId w:val="4"/>
              </w:numPr>
              <w:rPr>
                <w:rFonts w:cstheme="minorHAnsi"/>
              </w:rPr>
            </w:pPr>
            <w:r w:rsidRPr="00435F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 het leerarrangement wordt leren gestimuleerd door heldere navigatie, leesbare </w:t>
            </w:r>
            <w:proofErr w:type="spellStart"/>
            <w:r w:rsidRPr="00435F3F">
              <w:rPr>
                <w:rFonts w:ascii="Calibri" w:eastAsia="Times New Roman" w:hAnsi="Calibri" w:cs="Calibri"/>
                <w:color w:val="000000"/>
                <w:lang w:eastAsia="nl-NL"/>
              </w:rPr>
              <w:t>webteksten</w:t>
            </w:r>
            <w:proofErr w:type="spellEnd"/>
            <w:r w:rsidRPr="00435F3F">
              <w:rPr>
                <w:rFonts w:ascii="Calibri" w:eastAsia="Times New Roman" w:hAnsi="Calibri" w:cs="Calibri"/>
                <w:color w:val="000000"/>
                <w:lang w:eastAsia="nl-NL"/>
              </w:rPr>
              <w:t>, overzichtelijke lay-out en rijk gebruik van multimediaal materiaal.</w:t>
            </w:r>
          </w:p>
          <w:p w14:paraId="1C85E4E3" w14:textId="45ABF88E" w:rsidR="003D1905" w:rsidRPr="00435F3F" w:rsidRDefault="003D1905" w:rsidP="00831AAC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322D288E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09799AD1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1935057E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[ Vul hier in ]</w:t>
            </w:r>
          </w:p>
          <w:p w14:paraId="222063C7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57AA923C" w14:textId="399F5FDB" w:rsidR="00D41E1F" w:rsidRPr="00435F3F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7032A6BF" w14:textId="77777777" w:rsidTr="00AD5CA7">
        <w:tc>
          <w:tcPr>
            <w:tcW w:w="3827" w:type="dxa"/>
          </w:tcPr>
          <w:p w14:paraId="6F4C9F21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6981A1A2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2D22AC61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[ Vul hier in ]</w:t>
            </w:r>
          </w:p>
          <w:p w14:paraId="263BC7A0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02839058" w14:textId="055D81E3" w:rsidR="00D41E1F" w:rsidRPr="00435F3F" w:rsidRDefault="00D41E1F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7230" w:type="dxa"/>
          </w:tcPr>
          <w:p w14:paraId="61E7CCEB" w14:textId="488B0AE5" w:rsidR="00D41E1F" w:rsidRPr="0094717E" w:rsidRDefault="003D1905" w:rsidP="00831A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717E">
              <w:rPr>
                <w:rFonts w:cstheme="minorHAnsi"/>
                <w:sz w:val="24"/>
                <w:szCs w:val="24"/>
              </w:rPr>
              <w:t>Inhoud</w:t>
            </w:r>
          </w:p>
          <w:p w14:paraId="5AECFD2E" w14:textId="77777777" w:rsidR="003D1905" w:rsidRPr="00D40FD4" w:rsidRDefault="00E94E5E" w:rsidP="00D40FD4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r w:rsidRPr="00D40FD4">
              <w:rPr>
                <w:rFonts w:cstheme="minorHAnsi"/>
              </w:rPr>
              <w:t>Multimediaal materiaal wordt doelmatig ingezet om het leren te bevorderen.</w:t>
            </w:r>
          </w:p>
          <w:p w14:paraId="4CC897E5" w14:textId="677B32A2" w:rsidR="00D40FD4" w:rsidRDefault="00D40FD4" w:rsidP="00D40FD4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r w:rsidRPr="00D40FD4">
              <w:rPr>
                <w:rFonts w:cstheme="minorHAnsi"/>
              </w:rPr>
              <w:t xml:space="preserve">De opening van het arrangement richt de aandacht op het lesonderwerp en de concrete, op leerlingniveau geformuleerde, lesdoelen. </w:t>
            </w:r>
          </w:p>
          <w:p w14:paraId="79055038" w14:textId="77777777" w:rsidR="00D40FD4" w:rsidRDefault="000C2921" w:rsidP="00D40FD4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r w:rsidRPr="000C2921">
              <w:rPr>
                <w:rFonts w:cstheme="minorHAnsi"/>
              </w:rPr>
              <w:t>De zelfgemaakte kennisclip met ingebedde vragen draagt bij aan het bereiken van de lesdoelen.</w:t>
            </w:r>
          </w:p>
          <w:p w14:paraId="1CF0C5A2" w14:textId="77777777" w:rsidR="000C2921" w:rsidRDefault="00BA3525" w:rsidP="00D40FD4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r w:rsidRPr="00BA3525">
              <w:rPr>
                <w:rFonts w:cstheme="minorHAnsi"/>
              </w:rPr>
              <w:t>De volledige geïnstrueerde interactieve verwerkingsactiviteit draagt effectief bij aan de verwerking van de lesstof. Er wordt hierbij gebruik gemaakt van een externe toepassing.</w:t>
            </w:r>
          </w:p>
          <w:p w14:paraId="1AD8B0E7" w14:textId="77777777" w:rsidR="00BA3525" w:rsidRDefault="00BA3525" w:rsidP="00D40FD4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r w:rsidRPr="00BA3525">
              <w:rPr>
                <w:rFonts w:cstheme="minorHAnsi"/>
              </w:rPr>
              <w:t>De les wordt afgesloten op inhoud en proces in Google - of Microsoft Forms bestaande uit tenminste 8 gesloten vragen.</w:t>
            </w:r>
          </w:p>
          <w:p w14:paraId="0C453073" w14:textId="0875660D" w:rsidR="0094717E" w:rsidRPr="00D40FD4" w:rsidRDefault="0094717E" w:rsidP="0094717E">
            <w:pPr>
              <w:pStyle w:val="Lijstalinea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132FC5C6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2AC2FE58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15A43F67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[ Vul hier in ]</w:t>
            </w:r>
          </w:p>
          <w:p w14:paraId="59210631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55607343" w14:textId="2A9AE429" w:rsidR="00D41E1F" w:rsidRPr="00435F3F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2F0BD289" w14:textId="77777777" w:rsidTr="00AD5CA7">
        <w:tc>
          <w:tcPr>
            <w:tcW w:w="3827" w:type="dxa"/>
          </w:tcPr>
          <w:p w14:paraId="36C8C43D" w14:textId="58879A25" w:rsidR="00D41E1F" w:rsidRPr="00435F3F" w:rsidRDefault="00D41E1F" w:rsidP="00D07126">
            <w:pPr>
              <w:jc w:val="center"/>
              <w:rPr>
                <w:rFonts w:cstheme="minorHAnsi"/>
              </w:rPr>
            </w:pPr>
          </w:p>
          <w:p w14:paraId="65317241" w14:textId="77777777" w:rsidR="00D9170D" w:rsidRPr="00435F3F" w:rsidRDefault="00D9170D" w:rsidP="00D07126">
            <w:pPr>
              <w:jc w:val="center"/>
              <w:rPr>
                <w:rFonts w:cstheme="minorHAnsi"/>
              </w:rPr>
            </w:pPr>
          </w:p>
          <w:p w14:paraId="40C97519" w14:textId="524DD216" w:rsidR="00D41E1F" w:rsidRPr="00435F3F" w:rsidRDefault="00D07126" w:rsidP="00D07126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[ Vul hier in ]</w:t>
            </w:r>
          </w:p>
        </w:tc>
        <w:tc>
          <w:tcPr>
            <w:tcW w:w="7230" w:type="dxa"/>
          </w:tcPr>
          <w:p w14:paraId="098FE274" w14:textId="0BDD8C11" w:rsidR="003D1905" w:rsidRPr="0094717E" w:rsidRDefault="003D1905" w:rsidP="00947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717E">
              <w:rPr>
                <w:rFonts w:cstheme="minorHAnsi"/>
                <w:sz w:val="24"/>
                <w:szCs w:val="24"/>
              </w:rPr>
              <w:t>Onderbouwing</w:t>
            </w:r>
          </w:p>
          <w:p w14:paraId="60912E45" w14:textId="77777777" w:rsidR="0094717E" w:rsidRPr="00435F3F" w:rsidRDefault="0094717E" w:rsidP="0094717E">
            <w:pPr>
              <w:jc w:val="center"/>
              <w:rPr>
                <w:rFonts w:cstheme="minorHAnsi"/>
              </w:rPr>
            </w:pPr>
          </w:p>
          <w:p w14:paraId="6AA0CC40" w14:textId="77777777" w:rsidR="003D1905" w:rsidRPr="00495FEC" w:rsidRDefault="000E569D" w:rsidP="00495FEC">
            <w:pPr>
              <w:pStyle w:val="Lijstalinea"/>
              <w:numPr>
                <w:ilvl w:val="0"/>
                <w:numId w:val="6"/>
              </w:numPr>
              <w:rPr>
                <w:rFonts w:cstheme="minorHAnsi"/>
              </w:rPr>
            </w:pPr>
            <w:r w:rsidRPr="00495FEC">
              <w:rPr>
                <w:rFonts w:cstheme="minorHAnsi"/>
              </w:rPr>
              <w:t>Alle categorieën van TPACK zijn aan de hand van de vragen in het sjabloon voor het arrangement uiteengezet.</w:t>
            </w:r>
          </w:p>
          <w:p w14:paraId="63F67CBA" w14:textId="77777777" w:rsidR="000E569D" w:rsidRDefault="00D05FA6" w:rsidP="00495FEC">
            <w:pPr>
              <w:pStyle w:val="Lijstalinea"/>
              <w:numPr>
                <w:ilvl w:val="0"/>
                <w:numId w:val="6"/>
              </w:numPr>
              <w:rPr>
                <w:rFonts w:cstheme="minorHAnsi"/>
              </w:rPr>
            </w:pPr>
            <w:r w:rsidRPr="00495FEC">
              <w:rPr>
                <w:rFonts w:cstheme="minorHAnsi"/>
              </w:rPr>
              <w:t xml:space="preserve">Er wordt overtuigend samengevat hoe technologie, </w:t>
            </w:r>
            <w:proofErr w:type="spellStart"/>
            <w:r w:rsidRPr="00495FEC">
              <w:rPr>
                <w:rFonts w:cstheme="minorHAnsi"/>
              </w:rPr>
              <w:t>vakinhoud</w:t>
            </w:r>
            <w:proofErr w:type="spellEnd"/>
            <w:r w:rsidRPr="00495FEC">
              <w:rPr>
                <w:rFonts w:cstheme="minorHAnsi"/>
              </w:rPr>
              <w:t xml:space="preserve"> en didactiek samenkomen in het arrangement en welke keuzes daaraan ten grondslag lagen.</w:t>
            </w:r>
          </w:p>
          <w:p w14:paraId="0B9E16E4" w14:textId="06075FE5" w:rsidR="0094717E" w:rsidRPr="00495FEC" w:rsidRDefault="0094717E" w:rsidP="0094717E">
            <w:pPr>
              <w:pStyle w:val="Lijstalinea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04EECCFC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583A98F1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5B0A34A2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  <w:r w:rsidRPr="00435F3F">
              <w:rPr>
                <w:rFonts w:cstheme="minorHAnsi"/>
              </w:rPr>
              <w:t>[ Vul hier in ]</w:t>
            </w:r>
          </w:p>
          <w:p w14:paraId="319217F3" w14:textId="77777777" w:rsidR="00D9170D" w:rsidRPr="00435F3F" w:rsidRDefault="00D9170D" w:rsidP="00D9170D">
            <w:pPr>
              <w:jc w:val="center"/>
              <w:rPr>
                <w:rFonts w:cstheme="minorHAnsi"/>
              </w:rPr>
            </w:pPr>
          </w:p>
          <w:p w14:paraId="4AE0D9AE" w14:textId="1594B4F5" w:rsidR="00D41E1F" w:rsidRPr="00435F3F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</w:tbl>
    <w:p w14:paraId="1E2BFF99" w14:textId="77777777" w:rsidR="00733D6C" w:rsidRPr="00D07126" w:rsidRDefault="00733D6C" w:rsidP="00477FF7">
      <w:pPr>
        <w:rPr>
          <w:rFonts w:cstheme="minorHAnsi"/>
        </w:rPr>
      </w:pPr>
    </w:p>
    <w:sectPr w:rsidR="00733D6C" w:rsidRPr="00D07126" w:rsidSect="00435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33AA" w14:textId="77777777" w:rsidR="006923FC" w:rsidRDefault="006923FC" w:rsidP="00312CD5">
      <w:pPr>
        <w:spacing w:after="0" w:line="240" w:lineRule="auto"/>
      </w:pPr>
      <w:r>
        <w:separator/>
      </w:r>
    </w:p>
  </w:endnote>
  <w:endnote w:type="continuationSeparator" w:id="0">
    <w:p w14:paraId="060038B4" w14:textId="77777777" w:rsidR="006923FC" w:rsidRDefault="006923FC" w:rsidP="0031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3340" w14:textId="77777777" w:rsidR="006923FC" w:rsidRDefault="006923FC" w:rsidP="00312CD5">
      <w:pPr>
        <w:spacing w:after="0" w:line="240" w:lineRule="auto"/>
      </w:pPr>
      <w:r>
        <w:separator/>
      </w:r>
    </w:p>
  </w:footnote>
  <w:footnote w:type="continuationSeparator" w:id="0">
    <w:p w14:paraId="2E0F2A33" w14:textId="77777777" w:rsidR="006923FC" w:rsidRDefault="006923FC" w:rsidP="0031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94E"/>
    <w:multiLevelType w:val="hybridMultilevel"/>
    <w:tmpl w:val="53B0E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9F7"/>
    <w:multiLevelType w:val="hybridMultilevel"/>
    <w:tmpl w:val="0ED0C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7F8"/>
    <w:multiLevelType w:val="hybridMultilevel"/>
    <w:tmpl w:val="F1F4BF26"/>
    <w:lvl w:ilvl="0" w:tplc="89C8420A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57AF"/>
    <w:multiLevelType w:val="hybridMultilevel"/>
    <w:tmpl w:val="81287CC4"/>
    <w:lvl w:ilvl="0" w:tplc="D41AAA22">
      <w:start w:val="1"/>
      <w:numFmt w:val="bullet"/>
      <w:lvlText w:val="○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47B71"/>
    <w:multiLevelType w:val="hybridMultilevel"/>
    <w:tmpl w:val="FC74B286"/>
    <w:lvl w:ilvl="0" w:tplc="4F865D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39E5"/>
    <w:multiLevelType w:val="hybridMultilevel"/>
    <w:tmpl w:val="6AF23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6"/>
    <w:rsid w:val="0000707D"/>
    <w:rsid w:val="00015B29"/>
    <w:rsid w:val="000A17FE"/>
    <w:rsid w:val="000C2921"/>
    <w:rsid w:val="000E569D"/>
    <w:rsid w:val="000F2616"/>
    <w:rsid w:val="001227A8"/>
    <w:rsid w:val="00136D14"/>
    <w:rsid w:val="002B0BD9"/>
    <w:rsid w:val="00312CD5"/>
    <w:rsid w:val="003C6683"/>
    <w:rsid w:val="003D1905"/>
    <w:rsid w:val="00435F3F"/>
    <w:rsid w:val="00477FF7"/>
    <w:rsid w:val="00495FEC"/>
    <w:rsid w:val="004F7BDA"/>
    <w:rsid w:val="0055773D"/>
    <w:rsid w:val="00613D79"/>
    <w:rsid w:val="0065308C"/>
    <w:rsid w:val="006923FC"/>
    <w:rsid w:val="006B4CB5"/>
    <w:rsid w:val="006D21F4"/>
    <w:rsid w:val="007273F7"/>
    <w:rsid w:val="00733D6C"/>
    <w:rsid w:val="00755023"/>
    <w:rsid w:val="007E350C"/>
    <w:rsid w:val="00823CAD"/>
    <w:rsid w:val="00831AAC"/>
    <w:rsid w:val="008573A5"/>
    <w:rsid w:val="0094717E"/>
    <w:rsid w:val="009530E9"/>
    <w:rsid w:val="00976D1F"/>
    <w:rsid w:val="00A0393D"/>
    <w:rsid w:val="00A41EAF"/>
    <w:rsid w:val="00AD5CA7"/>
    <w:rsid w:val="00B257F6"/>
    <w:rsid w:val="00B620BA"/>
    <w:rsid w:val="00B92967"/>
    <w:rsid w:val="00BA1729"/>
    <w:rsid w:val="00BA3525"/>
    <w:rsid w:val="00BB527E"/>
    <w:rsid w:val="00BC535D"/>
    <w:rsid w:val="00BF659E"/>
    <w:rsid w:val="00C92982"/>
    <w:rsid w:val="00CB31B2"/>
    <w:rsid w:val="00CD3111"/>
    <w:rsid w:val="00D05FA6"/>
    <w:rsid w:val="00D07126"/>
    <w:rsid w:val="00D40FD4"/>
    <w:rsid w:val="00D41E1F"/>
    <w:rsid w:val="00D803A4"/>
    <w:rsid w:val="00D836CD"/>
    <w:rsid w:val="00D9170D"/>
    <w:rsid w:val="00DF4CA9"/>
    <w:rsid w:val="00E94E5E"/>
    <w:rsid w:val="00EB4AB6"/>
    <w:rsid w:val="00EE7119"/>
    <w:rsid w:val="00F05C85"/>
    <w:rsid w:val="00F169FE"/>
    <w:rsid w:val="00F31EFB"/>
    <w:rsid w:val="00F52709"/>
    <w:rsid w:val="00F84E73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A20C7"/>
  <w15:chartTrackingRefBased/>
  <w15:docId w15:val="{D71FBE69-F983-45D6-B7DB-AE50B15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1BE1-5D60-4003-AFA3-B4E4905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R.L. (Robert)</dc:creator>
  <cp:keywords/>
  <dc:description/>
  <cp:lastModifiedBy>Boxman, J. (Jente)</cp:lastModifiedBy>
  <cp:revision>16</cp:revision>
  <dcterms:created xsi:type="dcterms:W3CDTF">2021-11-08T11:08:00Z</dcterms:created>
  <dcterms:modified xsi:type="dcterms:W3CDTF">2021-11-22T08:58:00Z</dcterms:modified>
</cp:coreProperties>
</file>